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A3774" w14:textId="77777777" w:rsidR="007E5B13" w:rsidRDefault="001209ED">
      <w:pPr>
        <w:spacing w:before="72" w:line="278" w:lineRule="auto"/>
        <w:ind w:right="5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 w:rsidR="00127289">
        <w:rPr>
          <w:b/>
          <w:sz w:val="28"/>
        </w:rPr>
        <w:t>ОБРАЗОВАНИЯ ЧЕБАКЛИНСКОГО</w:t>
      </w:r>
      <w:r>
        <w:rPr>
          <w:b/>
          <w:sz w:val="28"/>
        </w:rPr>
        <w:t xml:space="preserve"> СЕЛЬСКОГО ПОСЕЛЕНИЯ</w:t>
      </w:r>
    </w:p>
    <w:p w14:paraId="7F1E2DC3" w14:textId="77777777" w:rsidR="007E5B13" w:rsidRDefault="001209ED">
      <w:pPr>
        <w:spacing w:line="276" w:lineRule="auto"/>
        <w:ind w:left="889" w:right="895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14:paraId="43CE7CC3" w14:textId="77777777" w:rsidR="007E5B13" w:rsidRDefault="007E5B13">
      <w:pPr>
        <w:pStyle w:val="a3"/>
        <w:spacing w:before="9"/>
        <w:rPr>
          <w:b/>
          <w:sz w:val="31"/>
        </w:rPr>
      </w:pPr>
    </w:p>
    <w:p w14:paraId="63952678" w14:textId="77777777" w:rsidR="007E5B13" w:rsidRDefault="001209ED">
      <w:pPr>
        <w:ind w:left="890" w:right="895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10"/>
          <w:sz w:val="28"/>
        </w:rPr>
        <w:t>Е</w:t>
      </w:r>
    </w:p>
    <w:p w14:paraId="6BF1BD6E" w14:textId="77777777" w:rsidR="007E5B13" w:rsidRDefault="007E5B13">
      <w:pPr>
        <w:pStyle w:val="a3"/>
        <w:spacing w:before="10"/>
        <w:rPr>
          <w:b/>
          <w:sz w:val="35"/>
        </w:rPr>
      </w:pPr>
    </w:p>
    <w:p w14:paraId="33FD1E1F" w14:textId="77777777" w:rsidR="007E5B13" w:rsidRDefault="001209ED">
      <w:pPr>
        <w:pStyle w:val="a3"/>
        <w:tabs>
          <w:tab w:val="left" w:pos="8689"/>
        </w:tabs>
        <w:ind w:right="49"/>
        <w:jc w:val="center"/>
      </w:pPr>
      <w:r>
        <w:rPr>
          <w:spacing w:val="-2"/>
        </w:rPr>
        <w:t>01.06.2022</w:t>
      </w:r>
      <w:r>
        <w:tab/>
        <w:t xml:space="preserve">№ </w:t>
      </w:r>
      <w:r w:rsidR="00127289">
        <w:rPr>
          <w:spacing w:val="-5"/>
        </w:rPr>
        <w:t>27</w:t>
      </w:r>
    </w:p>
    <w:p w14:paraId="10795A2A" w14:textId="77777777" w:rsidR="007E5B13" w:rsidRDefault="007E5B13">
      <w:pPr>
        <w:pStyle w:val="a3"/>
        <w:rPr>
          <w:sz w:val="30"/>
        </w:rPr>
      </w:pPr>
    </w:p>
    <w:p w14:paraId="1A84BB00" w14:textId="77777777" w:rsidR="007E5B13" w:rsidRDefault="007E5B13">
      <w:pPr>
        <w:pStyle w:val="a3"/>
        <w:spacing w:before="8"/>
        <w:rPr>
          <w:sz w:val="38"/>
        </w:rPr>
      </w:pPr>
    </w:p>
    <w:p w14:paraId="7106BC40" w14:textId="77777777" w:rsidR="007E5B13" w:rsidRDefault="001209ED">
      <w:pPr>
        <w:pStyle w:val="a3"/>
        <w:spacing w:line="278" w:lineRule="auto"/>
        <w:ind w:left="399" w:firstLine="151"/>
      </w:pPr>
      <w:r>
        <w:t>О внесении изменений в постанов</w:t>
      </w:r>
      <w:r w:rsidR="00127289">
        <w:t>ление администрации Чебаклинского</w:t>
      </w:r>
      <w:r>
        <w:t xml:space="preserve"> 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Большереченского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Омской</w:t>
      </w:r>
    </w:p>
    <w:p w14:paraId="2A70C781" w14:textId="77777777" w:rsidR="007E5B13" w:rsidRDefault="001209ED">
      <w:pPr>
        <w:pStyle w:val="a3"/>
        <w:spacing w:line="276" w:lineRule="auto"/>
        <w:ind w:left="253" w:right="261"/>
        <w:jc w:val="center"/>
      </w:pPr>
      <w:r>
        <w:t>области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127289">
        <w:t>03</w:t>
      </w:r>
      <w:r>
        <w:t>.09.2021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127289">
        <w:t>30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формирования, ведения, ежегодного дополнения и опубликования перечня имущества,</w:t>
      </w:r>
    </w:p>
    <w:p w14:paraId="43A27B33" w14:textId="77777777" w:rsidR="007E5B13" w:rsidRDefault="001209ED">
      <w:pPr>
        <w:pStyle w:val="a3"/>
        <w:spacing w:line="276" w:lineRule="auto"/>
        <w:ind w:left="210" w:right="221" w:firstLine="4"/>
        <w:jc w:val="center"/>
      </w:pPr>
      <w:r>
        <w:t>находящег</w:t>
      </w:r>
      <w:r w:rsidR="00127289">
        <w:t>ося в собственности Чебаклинского</w:t>
      </w:r>
      <w:r>
        <w:t xml:space="preserve"> сельского поселения Большереченского муниципального района Омской области, свободного от прав третьих лиц (за исключением права хозяйственного ведения, права оперативного</w:t>
      </w:r>
      <w:r>
        <w:rPr>
          <w:spacing w:val="-4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имущественных</w:t>
      </w:r>
      <w:r>
        <w:rPr>
          <w:spacing w:val="-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и среднего предпринимательства), предназначенного для предоставления во владение и (или) пользование субъектам малого и среднего</w:t>
      </w:r>
    </w:p>
    <w:p w14:paraId="4B5D3D7A" w14:textId="77777777" w:rsidR="007E5B13" w:rsidRDefault="001209ED">
      <w:pPr>
        <w:pStyle w:val="a3"/>
        <w:spacing w:line="276" w:lineRule="auto"/>
        <w:ind w:left="217" w:firstLine="427"/>
      </w:pPr>
      <w:r>
        <w:t>предпринимательства и организациям, образующим инфраструктуру поддержки</w:t>
      </w:r>
      <w:r>
        <w:rPr>
          <w:spacing w:val="-6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малого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предпринимательства,</w:t>
      </w:r>
      <w:r>
        <w:rPr>
          <w:spacing w:val="-7"/>
        </w:rPr>
        <w:t xml:space="preserve"> </w:t>
      </w:r>
      <w:r>
        <w:t>физическим</w:t>
      </w:r>
    </w:p>
    <w:p w14:paraId="530C4504" w14:textId="77777777" w:rsidR="007E5B13" w:rsidRDefault="001209ED">
      <w:pPr>
        <w:pStyle w:val="a3"/>
        <w:spacing w:line="276" w:lineRule="auto"/>
        <w:ind w:left="891" w:right="895"/>
        <w:jc w:val="center"/>
      </w:pPr>
      <w:r>
        <w:t>лицам,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являющимся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6"/>
        </w:rPr>
        <w:t xml:space="preserve"> </w:t>
      </w:r>
      <w:r>
        <w:t>предпринимателями</w:t>
      </w:r>
      <w:r>
        <w:rPr>
          <w:spacing w:val="-5"/>
        </w:rPr>
        <w:t xml:space="preserve"> </w:t>
      </w:r>
      <w:r>
        <w:t>и применяющим специальный налоговый режим</w:t>
      </w:r>
    </w:p>
    <w:p w14:paraId="18C0802C" w14:textId="77777777" w:rsidR="007E5B13" w:rsidRDefault="001209ED">
      <w:pPr>
        <w:pStyle w:val="a3"/>
        <w:spacing w:line="321" w:lineRule="exact"/>
        <w:ind w:left="891" w:right="823"/>
        <w:jc w:val="center"/>
      </w:pPr>
      <w:r>
        <w:t>«Налог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8"/>
        </w:rPr>
        <w:t xml:space="preserve"> </w:t>
      </w:r>
      <w:r>
        <w:rPr>
          <w:spacing w:val="-2"/>
        </w:rPr>
        <w:t>доход»»</w:t>
      </w:r>
    </w:p>
    <w:p w14:paraId="2C01EA08" w14:textId="77777777" w:rsidR="007E5B13" w:rsidRDefault="007E5B13">
      <w:pPr>
        <w:pStyle w:val="a3"/>
        <w:rPr>
          <w:sz w:val="30"/>
        </w:rPr>
      </w:pPr>
    </w:p>
    <w:p w14:paraId="607C0AC6" w14:textId="77777777" w:rsidR="007E5B13" w:rsidRDefault="007E5B13">
      <w:pPr>
        <w:pStyle w:val="a3"/>
        <w:spacing w:before="3"/>
        <w:rPr>
          <w:sz w:val="38"/>
        </w:rPr>
      </w:pPr>
    </w:p>
    <w:p w14:paraId="11B62DEA" w14:textId="77777777" w:rsidR="007E5B13" w:rsidRDefault="001209ED">
      <w:pPr>
        <w:pStyle w:val="a3"/>
        <w:spacing w:line="276" w:lineRule="auto"/>
        <w:ind w:left="102" w:right="102" w:firstLine="707"/>
        <w:jc w:val="both"/>
      </w:pPr>
      <w:r>
        <w:t>Руководствуясь Федеральным законом от 25.10.2001 N 137-ФЗ «О введении в действие Земельного кодекса Российской Федерации», положениями</w:t>
      </w:r>
      <w:r>
        <w:rPr>
          <w:spacing w:val="-2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кодекса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2"/>
        </w:rPr>
        <w:t>статьи</w:t>
      </w:r>
    </w:p>
    <w:p w14:paraId="150C37A3" w14:textId="77777777" w:rsidR="007E5B13" w:rsidRDefault="001209ED">
      <w:pPr>
        <w:pStyle w:val="a3"/>
        <w:spacing w:before="1" w:line="276" w:lineRule="auto"/>
        <w:ind w:left="102" w:right="106"/>
        <w:jc w:val="both"/>
      </w:pPr>
      <w:r>
        <w:t>15 Федерального закона от 06.10.2003 № 131-ФЗ «Об общих принципах организации местного самоуправления в Российской Федерации», а также в целях создания условий для развития малого и среднего предпринимател</w:t>
      </w:r>
      <w:r w:rsidR="00127289">
        <w:t>ьства на территории Чебаклинского</w:t>
      </w:r>
      <w:r>
        <w:t xml:space="preserve"> сельского поселения Большереченского муниципального района Омской области, руков</w:t>
      </w:r>
      <w:r w:rsidR="00127289">
        <w:t>одствуясь Уставом Чебаклинского</w:t>
      </w:r>
      <w:r>
        <w:t xml:space="preserve"> сельского поселения Большереченского муниципального района Омской обл</w:t>
      </w:r>
      <w:r w:rsidR="00127289">
        <w:t>асти, Администрация Чебаклинского</w:t>
      </w:r>
      <w:r>
        <w:t xml:space="preserve"> сельского поселения Большереченского муниципального района Омской</w:t>
      </w:r>
      <w:r w:rsidR="00127289">
        <w:t xml:space="preserve"> области </w:t>
      </w:r>
      <w:r w:rsidR="00127289">
        <w:rPr>
          <w:b/>
        </w:rPr>
        <w:t>ПОСТАНОВЛЯЕТ</w:t>
      </w:r>
      <w:r>
        <w:t>:</w:t>
      </w:r>
    </w:p>
    <w:p w14:paraId="10BF2296" w14:textId="77777777" w:rsidR="007E5B13" w:rsidRDefault="007E5B13">
      <w:pPr>
        <w:spacing w:line="276" w:lineRule="auto"/>
        <w:jc w:val="both"/>
        <w:sectPr w:rsidR="007E5B1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F9E9B14" w14:textId="77777777" w:rsidR="007E5B13" w:rsidRDefault="001209ED">
      <w:pPr>
        <w:pStyle w:val="a4"/>
        <w:numPr>
          <w:ilvl w:val="0"/>
          <w:numId w:val="1"/>
        </w:numPr>
        <w:tabs>
          <w:tab w:val="left" w:pos="1518"/>
        </w:tabs>
        <w:spacing w:before="59" w:line="276" w:lineRule="auto"/>
        <w:ind w:right="105" w:firstLine="707"/>
        <w:jc w:val="both"/>
        <w:rPr>
          <w:sz w:val="28"/>
        </w:rPr>
      </w:pPr>
      <w:r>
        <w:rPr>
          <w:sz w:val="28"/>
        </w:rPr>
        <w:lastRenderedPageBreak/>
        <w:t>Первый абзац пункта 3.6.4 «Порядка формирования, ведения, ежегодного дополнения и опубликования перечня имущества, находящег</w:t>
      </w:r>
      <w:r w:rsidR="00127289">
        <w:rPr>
          <w:sz w:val="28"/>
        </w:rPr>
        <w:t>ося в собственности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области, свободного от прав третьих лиц (за 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доход»» (далее – Порядок) изложить в следующей редакции:</w:t>
      </w:r>
    </w:p>
    <w:p w14:paraId="52B005C9" w14:textId="77777777" w:rsidR="007E5B13" w:rsidRDefault="001209ED">
      <w:pPr>
        <w:pStyle w:val="a3"/>
        <w:spacing w:line="276" w:lineRule="auto"/>
        <w:ind w:left="102" w:right="102" w:firstLine="707"/>
        <w:jc w:val="both"/>
      </w:pPr>
      <w:r>
        <w:t>«Земельные участки, расположенные на территории сельского поселения, входящего в состав этого муниципального района, и земельные участки, расположенные на межселенных территориях муниципального района, за исключением случаев, предусмотренных настоящим пунктом».</w:t>
      </w:r>
    </w:p>
    <w:p w14:paraId="45DAE0B6" w14:textId="77777777" w:rsidR="007E5B13" w:rsidRDefault="001209ED">
      <w:pPr>
        <w:pStyle w:val="a4"/>
        <w:numPr>
          <w:ilvl w:val="0"/>
          <w:numId w:val="1"/>
        </w:numPr>
        <w:tabs>
          <w:tab w:val="left" w:pos="1518"/>
        </w:tabs>
        <w:spacing w:before="2"/>
        <w:ind w:left="1518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7"/>
          <w:sz w:val="28"/>
        </w:rPr>
        <w:t xml:space="preserve"> </w:t>
      </w:r>
      <w:r>
        <w:rPr>
          <w:sz w:val="28"/>
        </w:rPr>
        <w:t>3.6.5</w:t>
      </w:r>
      <w:r>
        <w:rPr>
          <w:spacing w:val="-2"/>
          <w:sz w:val="28"/>
        </w:rPr>
        <w:t xml:space="preserve"> </w:t>
      </w:r>
      <w:r>
        <w:rPr>
          <w:sz w:val="28"/>
        </w:rPr>
        <w:t>«Порядка»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14:paraId="78EB8725" w14:textId="77777777" w:rsidR="007E5B13" w:rsidRDefault="001209ED">
      <w:pPr>
        <w:pStyle w:val="a3"/>
        <w:spacing w:before="48" w:line="276" w:lineRule="auto"/>
        <w:ind w:left="102" w:right="107" w:firstLine="707"/>
        <w:jc w:val="both"/>
      </w:pPr>
      <w:r>
        <w:t>«3.6.5 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Перечень».</w:t>
      </w:r>
    </w:p>
    <w:p w14:paraId="7EAC9F42" w14:textId="77777777" w:rsidR="007E5B13" w:rsidRDefault="001209ED">
      <w:pPr>
        <w:pStyle w:val="a4"/>
        <w:numPr>
          <w:ilvl w:val="0"/>
          <w:numId w:val="1"/>
        </w:numPr>
        <w:tabs>
          <w:tab w:val="left" w:pos="1203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 xml:space="preserve">Абзац второй пункта 3.11.1 «Порядка» после слов «О Защите конкуренции», дополнить словами «Земельным кодексом Российской </w:t>
      </w:r>
      <w:r>
        <w:rPr>
          <w:spacing w:val="-2"/>
          <w:sz w:val="28"/>
        </w:rPr>
        <w:t>Федерации».</w:t>
      </w:r>
    </w:p>
    <w:p w14:paraId="3F669AE4" w14:textId="77777777" w:rsidR="007E5B13" w:rsidRDefault="001209ED">
      <w:pPr>
        <w:pStyle w:val="a4"/>
        <w:numPr>
          <w:ilvl w:val="0"/>
          <w:numId w:val="1"/>
        </w:numPr>
        <w:tabs>
          <w:tab w:val="left" w:pos="1137"/>
        </w:tabs>
        <w:spacing w:before="1" w:line="276" w:lineRule="auto"/>
        <w:ind w:right="107" w:firstLine="707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«Му</w:t>
      </w:r>
      <w:r w:rsidR="00127289">
        <w:rPr>
          <w:sz w:val="28"/>
        </w:rPr>
        <w:t>ниципальный вестник 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области» и разместить на официальном </w:t>
      </w:r>
      <w:bookmarkStart w:id="0" w:name="_GoBack"/>
      <w:bookmarkEnd w:id="0"/>
      <w:r>
        <w:rPr>
          <w:sz w:val="28"/>
        </w:rPr>
        <w:t>сайте в сети «Интернет».</w:t>
      </w:r>
    </w:p>
    <w:p w14:paraId="5E50F6AA" w14:textId="77777777" w:rsidR="007E5B13" w:rsidRDefault="007E5B13">
      <w:pPr>
        <w:pStyle w:val="a3"/>
        <w:rPr>
          <w:sz w:val="30"/>
        </w:rPr>
      </w:pPr>
    </w:p>
    <w:p w14:paraId="6313CFCB" w14:textId="77777777" w:rsidR="007E5B13" w:rsidRDefault="007E5B13">
      <w:pPr>
        <w:pStyle w:val="a3"/>
        <w:spacing w:before="3"/>
        <w:rPr>
          <w:sz w:val="34"/>
        </w:rPr>
      </w:pPr>
    </w:p>
    <w:p w14:paraId="0A177824" w14:textId="4D8F55E6" w:rsidR="007E5B13" w:rsidRDefault="00783CB8">
      <w:pPr>
        <w:pStyle w:val="a3"/>
        <w:tabs>
          <w:tab w:val="left" w:pos="7430"/>
        </w:tabs>
        <w:ind w:left="102"/>
      </w:pPr>
      <w:r>
        <w:rPr>
          <w:noProof/>
        </w:rPr>
        <w:drawing>
          <wp:inline distT="0" distB="0" distL="0" distR="0" wp14:anchorId="0EDF4488" wp14:editId="2D99C747">
            <wp:extent cx="5943600" cy="1447800"/>
            <wp:effectExtent l="0" t="0" r="0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B13">
      <w:pgSz w:w="11910" w:h="16840"/>
      <w:pgMar w:top="14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7A08"/>
    <w:multiLevelType w:val="hybridMultilevel"/>
    <w:tmpl w:val="A4864912"/>
    <w:lvl w:ilvl="0" w:tplc="C25CDC8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1AC2C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60CEC5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10E845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8F0EB8F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D76ED2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914D00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FF8AE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7D6D61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B13"/>
    <w:rsid w:val="001209ED"/>
    <w:rsid w:val="00127289"/>
    <w:rsid w:val="00783CB8"/>
    <w:rsid w:val="007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7D4D"/>
  <w15:docId w15:val="{44F3D565-469C-49DB-99E7-1FA4A18B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Новгородцева ОБ</dc:creator>
  <cp:lastModifiedBy>Пользователь</cp:lastModifiedBy>
  <cp:revision>5</cp:revision>
  <dcterms:created xsi:type="dcterms:W3CDTF">2022-05-08T07:49:00Z</dcterms:created>
  <dcterms:modified xsi:type="dcterms:W3CDTF">2022-08-08T04:46:00Z</dcterms:modified>
</cp:coreProperties>
</file>